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fr-FR"/>
        </w:rPr>
        <w:id w:val="1311950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D533D2" w:rsidRPr="00D533D2" w:rsidRDefault="00D533D2" w:rsidP="00D533D2">
          <w:pPr>
            <w:keepNext/>
            <w:keepLines/>
            <w:spacing w:before="240" w:after="0"/>
            <w:jc w:val="center"/>
            <w:rPr>
              <w:rFonts w:eastAsiaTheme="majorEastAsia" w:cstheme="minorHAnsi"/>
              <w:b/>
              <w:sz w:val="28"/>
              <w:szCs w:val="32"/>
              <w:u w:val="single"/>
              <w:lang w:eastAsia="fr-FR"/>
            </w:rPr>
          </w:pPr>
          <w:r w:rsidRPr="00D533D2">
            <w:rPr>
              <w:rFonts w:eastAsiaTheme="majorEastAsia" w:cstheme="minorHAnsi"/>
              <w:b/>
              <w:sz w:val="28"/>
              <w:szCs w:val="32"/>
              <w:u w:val="single"/>
              <w:lang w:eastAsia="fr-FR"/>
            </w:rPr>
            <w:t>Sommaire</w:t>
          </w:r>
        </w:p>
        <w:p w:rsidR="00D533D2" w:rsidRPr="00D533D2" w:rsidRDefault="00D533D2" w:rsidP="00D533D2">
          <w:pPr>
            <w:rPr>
              <w:lang w:eastAsia="fr-FR"/>
            </w:rPr>
          </w:pPr>
        </w:p>
        <w:p w:rsidR="00D533D2" w:rsidRPr="00D533D2" w:rsidRDefault="00D533D2" w:rsidP="00D533D2">
          <w:pPr>
            <w:spacing w:after="0"/>
            <w:rPr>
              <w:b/>
              <w:sz w:val="24"/>
              <w:u w:val="single"/>
              <w:lang w:eastAsia="fr-FR"/>
            </w:rPr>
          </w:pPr>
          <w:r w:rsidRPr="00D533D2">
            <w:rPr>
              <w:b/>
              <w:sz w:val="24"/>
              <w:u w:val="single"/>
              <w:lang w:eastAsia="fr-FR"/>
            </w:rPr>
            <w:t>Première partie : L’action en justice</w:t>
          </w:r>
          <w:bookmarkStart w:id="0" w:name="_GoBack"/>
          <w:bookmarkEnd w:id="0"/>
        </w:p>
        <w:p w:rsidR="00D533D2" w:rsidRPr="00D533D2" w:rsidRDefault="00D533D2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r w:rsidRPr="00D533D2">
            <w:rPr>
              <w:noProof/>
              <w:sz w:val="24"/>
            </w:rPr>
            <w:fldChar w:fldCharType="begin"/>
          </w:r>
          <w:r w:rsidRPr="00D533D2">
            <w:rPr>
              <w:noProof/>
              <w:sz w:val="24"/>
            </w:rPr>
            <w:instrText xml:space="preserve"> TOC \o "1-3" \h \z \u </w:instrText>
          </w:r>
          <w:r w:rsidRPr="00D533D2">
            <w:rPr>
              <w:noProof/>
              <w:sz w:val="24"/>
            </w:rPr>
            <w:fldChar w:fldCharType="separate"/>
          </w:r>
          <w:hyperlink w:anchor="_Toc520282341" w:history="1">
            <w:r w:rsidR="00EC6B84" w:rsidRPr="00D533D2">
              <w:rPr>
                <w:noProof/>
                <w:u w:val="single"/>
              </w:rPr>
              <w:t>Fiche n°1 : La notion d’action en justice</w:t>
            </w:r>
            <w:r w:rsidRPr="00D533D2">
              <w:rPr>
                <w:noProof/>
                <w:webHidden/>
                <w:sz w:val="24"/>
              </w:rPr>
              <w:tab/>
            </w:r>
            <w:r w:rsidRPr="00D533D2">
              <w:rPr>
                <w:noProof/>
                <w:webHidden/>
                <w:sz w:val="24"/>
              </w:rPr>
              <w:fldChar w:fldCharType="begin"/>
            </w:r>
            <w:r w:rsidRPr="00D533D2">
              <w:rPr>
                <w:noProof/>
                <w:webHidden/>
                <w:sz w:val="24"/>
              </w:rPr>
              <w:instrText xml:space="preserve"> PAGEREF _Toc520282341 \h </w:instrText>
            </w:r>
            <w:r w:rsidRPr="00D533D2">
              <w:rPr>
                <w:noProof/>
                <w:webHidden/>
                <w:sz w:val="24"/>
              </w:rPr>
            </w:r>
            <w:r w:rsidRPr="00D533D2">
              <w:rPr>
                <w:noProof/>
                <w:webHidden/>
                <w:sz w:val="24"/>
              </w:rPr>
              <w:fldChar w:fldCharType="separate"/>
            </w:r>
            <w:r w:rsidRPr="00D533D2">
              <w:rPr>
                <w:noProof/>
                <w:webHidden/>
                <w:sz w:val="24"/>
              </w:rPr>
              <w:t>3</w:t>
            </w:r>
            <w:r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42" w:history="1">
            <w:r w:rsidR="00EC6B84" w:rsidRPr="00D533D2">
              <w:rPr>
                <w:noProof/>
                <w:u w:val="single"/>
              </w:rPr>
              <w:t>Fiche n°2 : Les conditions d’ouverture de l’action en justice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_Toc520282342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4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43" w:history="1">
            <w:r w:rsidR="00EC6B84" w:rsidRPr="00D533D2">
              <w:rPr>
                <w:noProof/>
                <w:u w:val="single"/>
              </w:rPr>
              <w:t>Fiche n°3 : L’exercice de l’action en justice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_Toc520282343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6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1C496E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u w:val="single"/>
            </w:rPr>
          </w:pPr>
        </w:p>
        <w:p w:rsidR="00D533D2" w:rsidRPr="00D533D2" w:rsidRDefault="00D533D2" w:rsidP="00D533D2">
          <w:pPr>
            <w:spacing w:after="0"/>
            <w:rPr>
              <w:b/>
              <w:sz w:val="24"/>
              <w:u w:val="single"/>
            </w:rPr>
          </w:pPr>
          <w:r w:rsidRPr="00D533D2">
            <w:rPr>
              <w:b/>
              <w:sz w:val="24"/>
              <w:u w:val="single"/>
            </w:rPr>
            <w:t>Deuxième partie : La compétence</w:t>
          </w:r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44" w:history="1">
            <w:r w:rsidR="00EC6B84" w:rsidRPr="00D533D2">
              <w:rPr>
                <w:noProof/>
                <w:u w:val="single"/>
              </w:rPr>
              <w:t>Fiche n°4 : Les règles ordinaires de compétence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_Toc520282344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8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45" w:history="1">
            <w:r w:rsidR="00EC6B84" w:rsidRPr="00D533D2">
              <w:rPr>
                <w:noProof/>
                <w:u w:val="single"/>
              </w:rPr>
              <w:t>Fiche n°5 : Les assouplissements aux règles de compétence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_Toc520282345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10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46" w:history="1">
            <w:r w:rsidR="00EC6B84" w:rsidRPr="00D533D2">
              <w:rPr>
                <w:noProof/>
                <w:u w:val="single"/>
              </w:rPr>
              <w:t>Fiche n°6 : Les sanctions relatives au non-respect des règles de compétence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_Toc520282346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12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712994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u w:val="single"/>
            </w:rPr>
          </w:pPr>
        </w:p>
        <w:p w:rsidR="00D533D2" w:rsidRPr="00D533D2" w:rsidRDefault="00D533D2" w:rsidP="00D533D2">
          <w:pPr>
            <w:spacing w:after="0"/>
            <w:rPr>
              <w:b/>
              <w:sz w:val="24"/>
              <w:u w:val="single"/>
            </w:rPr>
          </w:pPr>
          <w:r w:rsidRPr="00D533D2">
            <w:rPr>
              <w:b/>
              <w:sz w:val="24"/>
              <w:u w:val="single"/>
            </w:rPr>
            <w:t>Troisième partie : L'instance</w:t>
          </w:r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47" w:history="1">
            <w:r w:rsidR="00EC6B84" w:rsidRPr="00D533D2">
              <w:rPr>
                <w:noProof/>
                <w:u w:val="single"/>
              </w:rPr>
              <w:t>Fiche n°7 : L’instance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_Toc520282347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14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48" w:history="1">
            <w:r w:rsidR="00EC6B84" w:rsidRPr="00D533D2">
              <w:rPr>
                <w:noProof/>
                <w:u w:val="single"/>
              </w:rPr>
              <w:t>Fiche n°8 : Les incidents d’instance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_Toc520282348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16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49" w:history="1">
            <w:r w:rsidR="00EC6B84" w:rsidRPr="00D533D2">
              <w:rPr>
                <w:noProof/>
                <w:u w:val="single"/>
              </w:rPr>
              <w:t>Fiche n°9 : Les principes directeurs de l’instance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_Toc520282349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18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712994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u w:val="single"/>
            </w:rPr>
          </w:pPr>
        </w:p>
        <w:p w:rsidR="00712994" w:rsidRPr="00D533D2" w:rsidRDefault="00EC6B84" w:rsidP="00D533D2">
          <w:pPr>
            <w:tabs>
              <w:tab w:val="right" w:leader="dot" w:pos="9062"/>
            </w:tabs>
            <w:spacing w:after="0"/>
            <w:rPr>
              <w:b/>
              <w:noProof/>
              <w:sz w:val="24"/>
              <w:u w:val="single"/>
            </w:rPr>
          </w:pPr>
          <w:r w:rsidRPr="00D533D2">
            <w:rPr>
              <w:b/>
              <w:noProof/>
              <w:sz w:val="24"/>
              <w:u w:val="single"/>
            </w:rPr>
            <w:t>Quatrième partie : La procédure</w:t>
          </w:r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50" w:history="1">
            <w:r w:rsidR="00EC6B84" w:rsidRPr="00D533D2">
              <w:rPr>
                <w:noProof/>
                <w:u w:val="single"/>
              </w:rPr>
              <w:t>Fiche n°10 : Les différentes procédures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_Toc520282350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20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51" w:history="1">
            <w:r w:rsidR="00EC6B84" w:rsidRPr="00D533D2">
              <w:rPr>
                <w:noProof/>
                <w:u w:val="single"/>
              </w:rPr>
              <w:t>Fiche n°11 : La procédure devant le TGI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_Toc520282351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22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52" w:history="1">
            <w:r w:rsidR="00EC6B84" w:rsidRPr="00D533D2">
              <w:rPr>
                <w:noProof/>
                <w:u w:val="single"/>
              </w:rPr>
              <w:t>Fiche n°12 : La procédure devant le TI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_Toc520282352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24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53" w:history="1">
            <w:r w:rsidR="00EC6B84" w:rsidRPr="00D533D2">
              <w:rPr>
                <w:noProof/>
                <w:u w:val="single"/>
              </w:rPr>
              <w:t>Fiche n°13 : La procédure devant la CA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_Toc520282353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26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712994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u w:val="single"/>
            </w:rPr>
          </w:pPr>
        </w:p>
        <w:p w:rsidR="00712994" w:rsidRPr="00D533D2" w:rsidRDefault="00EC6B84" w:rsidP="00D533D2">
          <w:pPr>
            <w:tabs>
              <w:tab w:val="right" w:leader="dot" w:pos="9062"/>
            </w:tabs>
            <w:spacing w:after="0"/>
            <w:rPr>
              <w:b/>
              <w:noProof/>
              <w:sz w:val="24"/>
              <w:u w:val="single"/>
            </w:rPr>
          </w:pPr>
          <w:r w:rsidRPr="00D533D2">
            <w:rPr>
              <w:b/>
              <w:noProof/>
              <w:sz w:val="24"/>
              <w:u w:val="single"/>
            </w:rPr>
            <w:t>Cinquième partie : Les mesures d'instruction</w:t>
          </w:r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54" w:history="1">
            <w:r w:rsidR="00EC6B84" w:rsidRPr="00D533D2">
              <w:rPr>
                <w:noProof/>
                <w:u w:val="single"/>
              </w:rPr>
              <w:t>Fiche n°14 : Les mesures d’instruction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_Toc520282354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28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EA06B9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u w:val="single"/>
            </w:rPr>
          </w:pPr>
        </w:p>
        <w:p w:rsidR="00EA06B9" w:rsidRPr="00D533D2" w:rsidRDefault="00EC6B84" w:rsidP="00D533D2">
          <w:pPr>
            <w:tabs>
              <w:tab w:val="right" w:leader="dot" w:pos="9062"/>
            </w:tabs>
            <w:spacing w:after="0"/>
            <w:rPr>
              <w:b/>
              <w:noProof/>
              <w:sz w:val="24"/>
              <w:u w:val="single"/>
            </w:rPr>
          </w:pPr>
          <w:r w:rsidRPr="00D533D2">
            <w:rPr>
              <w:b/>
              <w:noProof/>
              <w:sz w:val="24"/>
              <w:u w:val="single"/>
            </w:rPr>
            <w:t>Sixième partie : Le jugement</w:t>
          </w:r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55" w:history="1">
            <w:r w:rsidR="00EC6B84" w:rsidRPr="00D533D2">
              <w:rPr>
                <w:noProof/>
                <w:u w:val="single"/>
              </w:rPr>
              <w:t>Fiche n°15 : Le jugement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_Toc520282355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29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7929B8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u w:val="single"/>
            </w:rPr>
          </w:pPr>
        </w:p>
        <w:p w:rsidR="007929B8" w:rsidRPr="00D533D2" w:rsidRDefault="00EC6B84" w:rsidP="00D533D2">
          <w:pPr>
            <w:tabs>
              <w:tab w:val="right" w:leader="dot" w:pos="9062"/>
            </w:tabs>
            <w:spacing w:after="0"/>
            <w:rPr>
              <w:b/>
              <w:noProof/>
              <w:sz w:val="24"/>
              <w:u w:val="single"/>
            </w:rPr>
          </w:pPr>
          <w:r w:rsidRPr="00D533D2">
            <w:rPr>
              <w:b/>
              <w:noProof/>
              <w:sz w:val="24"/>
              <w:u w:val="single"/>
            </w:rPr>
            <w:t>Septième partie : Le référé et les ordonnances sur requête</w:t>
          </w:r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56" w:history="1">
            <w:r w:rsidR="00EC6B84" w:rsidRPr="00D533D2">
              <w:rPr>
                <w:noProof/>
                <w:u w:val="single"/>
              </w:rPr>
              <w:t>Fiche n°16 : Le référé et les ordonnances sur requête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_Toc520282356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31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D533D2" w:rsidP="00D533D2">
          <w:pPr>
            <w:tabs>
              <w:tab w:val="right" w:leader="dot" w:pos="9062"/>
            </w:tabs>
            <w:spacing w:after="0"/>
            <w:rPr>
              <w:noProof/>
              <w:u w:val="single"/>
            </w:rPr>
          </w:pPr>
        </w:p>
        <w:p w:rsidR="00D533D2" w:rsidRPr="00D533D2" w:rsidRDefault="00D533D2" w:rsidP="00D533D2">
          <w:pPr>
            <w:tabs>
              <w:tab w:val="right" w:leader="dot" w:pos="9062"/>
            </w:tabs>
            <w:spacing w:after="0"/>
            <w:rPr>
              <w:b/>
              <w:noProof/>
              <w:sz w:val="24"/>
              <w:u w:val="single"/>
            </w:rPr>
          </w:pPr>
          <w:r w:rsidRPr="00D533D2">
            <w:rPr>
              <w:b/>
              <w:noProof/>
              <w:sz w:val="24"/>
              <w:u w:val="single"/>
            </w:rPr>
            <w:t>Huitième partie : Les voies de recours</w:t>
          </w:r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57" w:history="1">
            <w:r w:rsidR="00EC6B84" w:rsidRPr="00D533D2">
              <w:rPr>
                <w:noProof/>
                <w:u w:val="single"/>
              </w:rPr>
              <w:t>Fiche n°17 : Les voies de recours : principes généraux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_Toc520282357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33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58" w:history="1">
            <w:r w:rsidR="00EC6B84" w:rsidRPr="00D533D2">
              <w:rPr>
                <w:noProof/>
                <w:u w:val="single"/>
              </w:rPr>
              <w:t>Fiche n°18 : Les voies de recours ordinaires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_Toc520282358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34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59" w:history="1">
            <w:r w:rsidR="00EC6B84" w:rsidRPr="00D533D2">
              <w:rPr>
                <w:noProof/>
                <w:u w:val="single"/>
              </w:rPr>
              <w:t>Fiche n°19 : Les voies de recours extraordinaires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_Toc520282359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36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D533D2" w:rsidP="00D533D2">
          <w:pPr>
            <w:tabs>
              <w:tab w:val="right" w:leader="dot" w:pos="9062"/>
            </w:tabs>
            <w:spacing w:after="0"/>
            <w:rPr>
              <w:noProof/>
              <w:u w:val="single"/>
            </w:rPr>
          </w:pPr>
        </w:p>
        <w:p w:rsidR="00D533D2" w:rsidRPr="00D533D2" w:rsidRDefault="00D533D2" w:rsidP="00D533D2">
          <w:pPr>
            <w:tabs>
              <w:tab w:val="right" w:leader="dot" w:pos="9062"/>
            </w:tabs>
            <w:spacing w:after="0"/>
            <w:rPr>
              <w:b/>
              <w:noProof/>
              <w:sz w:val="24"/>
              <w:u w:val="single"/>
            </w:rPr>
          </w:pPr>
          <w:r w:rsidRPr="00D533D2">
            <w:rPr>
              <w:b/>
              <w:noProof/>
              <w:sz w:val="24"/>
              <w:u w:val="single"/>
            </w:rPr>
            <w:t>Neuvième partie : L'autorité de la chose jugée</w:t>
          </w:r>
        </w:p>
        <w:p w:rsidR="00D533D2" w:rsidRPr="00D533D2" w:rsidRDefault="00346011" w:rsidP="00D533D2">
          <w:pPr>
            <w:tabs>
              <w:tab w:val="right" w:leader="dot" w:pos="9062"/>
            </w:tabs>
            <w:spacing w:after="0"/>
            <w:rPr>
              <w:noProof/>
              <w:sz w:val="24"/>
            </w:rPr>
          </w:pPr>
          <w:hyperlink w:anchor="_Toc520282360" w:history="1">
            <w:r w:rsidR="00EC6B84" w:rsidRPr="00D533D2">
              <w:rPr>
                <w:noProof/>
                <w:u w:val="single"/>
              </w:rPr>
              <w:t>Fiche n°20 : L’autorité de la chose jugée</w:t>
            </w:r>
            <w:r w:rsidR="00D533D2" w:rsidRPr="00D533D2">
              <w:rPr>
                <w:noProof/>
                <w:webHidden/>
                <w:sz w:val="24"/>
              </w:rPr>
              <w:tab/>
            </w:r>
            <w:r w:rsidR="00D533D2" w:rsidRPr="00D533D2">
              <w:rPr>
                <w:noProof/>
                <w:webHidden/>
                <w:sz w:val="24"/>
              </w:rPr>
              <w:fldChar w:fldCharType="begin"/>
            </w:r>
            <w:r w:rsidR="00D533D2" w:rsidRPr="00D533D2">
              <w:rPr>
                <w:noProof/>
                <w:webHidden/>
                <w:sz w:val="24"/>
              </w:rPr>
              <w:instrText xml:space="preserve"> PAGEREF _Toc520282360 \h </w:instrText>
            </w:r>
            <w:r w:rsidR="00D533D2" w:rsidRPr="00D533D2">
              <w:rPr>
                <w:noProof/>
                <w:webHidden/>
                <w:sz w:val="24"/>
              </w:rPr>
            </w:r>
            <w:r w:rsidR="00D533D2" w:rsidRPr="00D533D2">
              <w:rPr>
                <w:noProof/>
                <w:webHidden/>
                <w:sz w:val="24"/>
              </w:rPr>
              <w:fldChar w:fldCharType="separate"/>
            </w:r>
            <w:r w:rsidR="00D533D2" w:rsidRPr="00D533D2">
              <w:rPr>
                <w:noProof/>
                <w:webHidden/>
                <w:sz w:val="24"/>
              </w:rPr>
              <w:t>38</w:t>
            </w:r>
            <w:r w:rsidR="00D533D2" w:rsidRPr="00D533D2">
              <w:rPr>
                <w:noProof/>
                <w:webHidden/>
                <w:sz w:val="24"/>
              </w:rPr>
              <w:fldChar w:fldCharType="end"/>
            </w:r>
          </w:hyperlink>
        </w:p>
        <w:p w:rsidR="00D533D2" w:rsidRPr="00D533D2" w:rsidRDefault="00D533D2" w:rsidP="00D533D2">
          <w:pPr>
            <w:spacing w:after="0"/>
            <w:rPr>
              <w:b/>
              <w:bCs/>
            </w:rPr>
          </w:pPr>
          <w:r w:rsidRPr="00D533D2">
            <w:rPr>
              <w:b/>
              <w:bCs/>
              <w:sz w:val="20"/>
            </w:rPr>
            <w:fldChar w:fldCharType="end"/>
          </w:r>
        </w:p>
      </w:sdtContent>
    </w:sdt>
    <w:p w:rsidR="00186923" w:rsidRPr="00D533D2" w:rsidRDefault="00186923" w:rsidP="00354932">
      <w:pPr>
        <w:keepNext/>
        <w:keepLines/>
        <w:spacing w:before="240" w:after="0" w:line="240" w:lineRule="auto"/>
      </w:pPr>
    </w:p>
    <w:sectPr w:rsidR="00186923" w:rsidRPr="00D533D2" w:rsidSect="00EE03D3">
      <w:headerReference w:type="default" r:id="rId7"/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11" w:rsidRDefault="00346011" w:rsidP="00EE03D3">
      <w:pPr>
        <w:spacing w:after="0" w:line="240" w:lineRule="auto"/>
      </w:pPr>
      <w:r>
        <w:separator/>
      </w:r>
    </w:p>
  </w:endnote>
  <w:endnote w:type="continuationSeparator" w:id="0">
    <w:p w:rsidR="00346011" w:rsidRDefault="00346011" w:rsidP="00EE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 w:rsidP="00EE03D3">
    <w:pPr>
      <w:pStyle w:val="Pieddepage"/>
      <w:jc w:val="center"/>
      <w:rPr>
        <w:b/>
        <w:sz w:val="20"/>
      </w:rPr>
    </w:pPr>
  </w:p>
  <w:p w:rsidR="00EE03D3" w:rsidRPr="00EE03D3" w:rsidRDefault="00EE03D3" w:rsidP="00EE03D3">
    <w:pPr>
      <w:pStyle w:val="Pieddepage"/>
      <w:jc w:val="center"/>
      <w:rPr>
        <w:b/>
        <w:sz w:val="20"/>
      </w:rPr>
    </w:pPr>
    <w:r w:rsidRPr="00EE03D3">
      <w:rPr>
        <w:b/>
        <w:sz w:val="20"/>
      </w:rPr>
      <w:t>fiches-droit.com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11" w:rsidRDefault="00346011" w:rsidP="00EE03D3">
      <w:pPr>
        <w:spacing w:after="0" w:line="240" w:lineRule="auto"/>
      </w:pPr>
      <w:r>
        <w:separator/>
      </w:r>
    </w:p>
  </w:footnote>
  <w:footnote w:type="continuationSeparator" w:id="0">
    <w:p w:rsidR="00346011" w:rsidRDefault="00346011" w:rsidP="00EE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B7BAE" wp14:editId="4A84643A">
          <wp:simplePos x="0" y="0"/>
          <wp:positionH relativeFrom="column">
            <wp:posOffset>5715000</wp:posOffset>
          </wp:positionH>
          <wp:positionV relativeFrom="page">
            <wp:posOffset>113665</wp:posOffset>
          </wp:positionV>
          <wp:extent cx="841032" cy="7696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032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B10"/>
    <w:multiLevelType w:val="hybridMultilevel"/>
    <w:tmpl w:val="8F16C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04C"/>
    <w:multiLevelType w:val="hybridMultilevel"/>
    <w:tmpl w:val="0BFCF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6C5"/>
    <w:multiLevelType w:val="hybridMultilevel"/>
    <w:tmpl w:val="22101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5428"/>
    <w:multiLevelType w:val="hybridMultilevel"/>
    <w:tmpl w:val="14EE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70EA"/>
    <w:multiLevelType w:val="hybridMultilevel"/>
    <w:tmpl w:val="F51E3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26E"/>
    <w:multiLevelType w:val="hybridMultilevel"/>
    <w:tmpl w:val="749E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CD6"/>
    <w:multiLevelType w:val="hybridMultilevel"/>
    <w:tmpl w:val="3606CF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BFD"/>
    <w:multiLevelType w:val="hybridMultilevel"/>
    <w:tmpl w:val="8452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97AFA"/>
    <w:multiLevelType w:val="hybridMultilevel"/>
    <w:tmpl w:val="912E0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D3"/>
    <w:rsid w:val="00042D4B"/>
    <w:rsid w:val="0006797E"/>
    <w:rsid w:val="00094D49"/>
    <w:rsid w:val="001040FD"/>
    <w:rsid w:val="00186923"/>
    <w:rsid w:val="00274AFF"/>
    <w:rsid w:val="002B6ECE"/>
    <w:rsid w:val="00314A05"/>
    <w:rsid w:val="00346011"/>
    <w:rsid w:val="00354932"/>
    <w:rsid w:val="003C1C71"/>
    <w:rsid w:val="00514F54"/>
    <w:rsid w:val="005478C2"/>
    <w:rsid w:val="00552032"/>
    <w:rsid w:val="00695133"/>
    <w:rsid w:val="008B0E5C"/>
    <w:rsid w:val="00940AD5"/>
    <w:rsid w:val="00961212"/>
    <w:rsid w:val="00961277"/>
    <w:rsid w:val="009800F2"/>
    <w:rsid w:val="00986349"/>
    <w:rsid w:val="009E6D14"/>
    <w:rsid w:val="00A16BBF"/>
    <w:rsid w:val="00A26DB2"/>
    <w:rsid w:val="00A55846"/>
    <w:rsid w:val="00B262D7"/>
    <w:rsid w:val="00C661FA"/>
    <w:rsid w:val="00D533D2"/>
    <w:rsid w:val="00D54635"/>
    <w:rsid w:val="00DE612D"/>
    <w:rsid w:val="00E0216E"/>
    <w:rsid w:val="00EC6B84"/>
    <w:rsid w:val="00E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114A3-60FE-47EE-8EF6-D72CA857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7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3D3"/>
  </w:style>
  <w:style w:type="paragraph" w:styleId="Pieddepage">
    <w:name w:val="footer"/>
    <w:basedOn w:val="Normal"/>
    <w:link w:val="PieddepageC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3D3"/>
  </w:style>
  <w:style w:type="character" w:styleId="Lienhypertexte">
    <w:name w:val="Hyperlink"/>
    <w:basedOn w:val="Policepardfaut"/>
    <w:uiPriority w:val="99"/>
    <w:semiHidden/>
    <w:unhideWhenUsed/>
    <w:rsid w:val="0006797E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797E"/>
    <w:pPr>
      <w:tabs>
        <w:tab w:val="right" w:leader="dot" w:pos="9062"/>
      </w:tabs>
      <w:spacing w:after="100" w:line="256" w:lineRule="auto"/>
    </w:pPr>
    <w:rPr>
      <w:b/>
      <w:sz w:val="24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67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797E"/>
    <w:pPr>
      <w:spacing w:line="256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BIZEAU Maxime</cp:lastModifiedBy>
  <cp:revision>8</cp:revision>
  <dcterms:created xsi:type="dcterms:W3CDTF">2018-07-25T13:39:00Z</dcterms:created>
  <dcterms:modified xsi:type="dcterms:W3CDTF">2018-07-25T13:44:00Z</dcterms:modified>
</cp:coreProperties>
</file>