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594840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F12C1" w:rsidRPr="00CF12C1" w:rsidRDefault="00CF12C1" w:rsidP="00CF12C1">
          <w:pPr>
            <w:keepNext/>
            <w:keepLines/>
            <w:spacing w:before="240" w:after="0"/>
            <w:jc w:val="center"/>
            <w:rPr>
              <w:rFonts w:eastAsiaTheme="majorEastAsia" w:cstheme="minorHAnsi"/>
              <w:b/>
              <w:sz w:val="32"/>
              <w:szCs w:val="32"/>
              <w:u w:val="single"/>
              <w:lang w:eastAsia="fr-FR"/>
            </w:rPr>
          </w:pPr>
          <w:r w:rsidRPr="00CF12C1">
            <w:rPr>
              <w:rFonts w:eastAsiaTheme="majorEastAsia" w:cstheme="minorHAnsi"/>
              <w:b/>
              <w:sz w:val="32"/>
              <w:szCs w:val="32"/>
              <w:u w:val="single"/>
              <w:lang w:eastAsia="fr-FR"/>
            </w:rPr>
            <w:t>Sommaire</w:t>
          </w:r>
        </w:p>
        <w:p w:rsidR="00CF12C1" w:rsidRPr="00CF12C1" w:rsidRDefault="00CF12C1" w:rsidP="00CF12C1">
          <w:pPr>
            <w:rPr>
              <w:lang w:eastAsia="fr-FR"/>
            </w:rPr>
          </w:pPr>
        </w:p>
        <w:p w:rsidR="00CF12C1" w:rsidRPr="00CF12C1" w:rsidRDefault="00CF12C1" w:rsidP="00CF12C1">
          <w:pPr>
            <w:spacing w:after="0"/>
            <w:rPr>
              <w:b/>
              <w:sz w:val="28"/>
              <w:u w:val="single"/>
              <w:lang w:eastAsia="fr-FR"/>
            </w:rPr>
          </w:pPr>
          <w:bookmarkStart w:id="0" w:name="_GoBack"/>
          <w:r w:rsidRPr="00CF12C1">
            <w:rPr>
              <w:b/>
              <w:sz w:val="28"/>
              <w:u w:val="single"/>
              <w:lang w:eastAsia="fr-FR"/>
            </w:rPr>
            <w:t>Première partie : Les modalités des obligations</w:t>
          </w:r>
        </w:p>
        <w:bookmarkEnd w:id="0"/>
        <w:p w:rsidR="00CF12C1" w:rsidRPr="00CF12C1" w:rsidRDefault="00CF12C1" w:rsidP="00CF12C1">
          <w:pPr>
            <w:spacing w:after="0"/>
            <w:rPr>
              <w:b/>
              <w:sz w:val="24"/>
              <w:u w:val="single"/>
              <w:lang w:eastAsia="fr-FR"/>
            </w:rPr>
          </w:pPr>
          <w:r w:rsidRPr="00CF12C1">
            <w:rPr>
              <w:b/>
              <w:sz w:val="24"/>
              <w:u w:val="single"/>
              <w:lang w:eastAsia="fr-FR"/>
            </w:rPr>
            <w:t>Première sous-partie : Les modalités temporelles des obligations</w:t>
          </w:r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r w:rsidRPr="00CF12C1">
            <w:rPr>
              <w:noProof/>
              <w:sz w:val="24"/>
            </w:rPr>
            <w:fldChar w:fldCharType="begin"/>
          </w:r>
          <w:r w:rsidRPr="00CF12C1">
            <w:rPr>
              <w:noProof/>
              <w:sz w:val="24"/>
            </w:rPr>
            <w:instrText xml:space="preserve"> TOC \o "1-3" \h \z \u </w:instrText>
          </w:r>
          <w:r w:rsidRPr="00CF12C1">
            <w:rPr>
              <w:noProof/>
              <w:sz w:val="24"/>
            </w:rPr>
            <w:fldChar w:fldCharType="separate"/>
          </w:r>
          <w:hyperlink w:anchor="_Toc521936847" w:history="1">
            <w:r w:rsidRPr="00CF12C1">
              <w:rPr>
                <w:noProof/>
                <w:sz w:val="24"/>
                <w:u w:val="single"/>
              </w:rPr>
              <w:t>Fiche n°1 : La condition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_Toc521936847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3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48" w:history="1">
            <w:r w:rsidRPr="00CF12C1">
              <w:rPr>
                <w:noProof/>
                <w:sz w:val="24"/>
                <w:u w:val="single"/>
              </w:rPr>
              <w:t>Fiche n°2 : Le terme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_Toc521936848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5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b/>
              <w:noProof/>
              <w:sz w:val="28"/>
              <w:u w:val="single"/>
            </w:rPr>
          </w:pPr>
          <w:r w:rsidRPr="00CF12C1">
            <w:rPr>
              <w:b/>
              <w:noProof/>
              <w:sz w:val="24"/>
              <w:u w:val="single"/>
            </w:rPr>
            <w:t>Deuxième sous-partie : Les modalités structurelles des obligations</w:t>
          </w:r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49" w:history="1">
            <w:r w:rsidRPr="00CF12C1">
              <w:rPr>
                <w:noProof/>
                <w:sz w:val="24"/>
                <w:u w:val="single"/>
              </w:rPr>
              <w:t>Fiche n°3 : La pluralité d’objets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_Toc521936849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6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0" w:history="1">
            <w:r w:rsidRPr="00CF12C1">
              <w:rPr>
                <w:noProof/>
                <w:sz w:val="24"/>
                <w:u w:val="single"/>
              </w:rPr>
              <w:t>Fiche n°4 : La pluralité de sujets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_Toc521936850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7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noProof/>
              <w:sz w:val="24"/>
              <w:u w:val="single"/>
            </w:rPr>
          </w:pPr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b/>
              <w:noProof/>
              <w:sz w:val="28"/>
              <w:u w:val="single"/>
            </w:rPr>
          </w:pPr>
          <w:r w:rsidRPr="00CF12C1">
            <w:rPr>
              <w:b/>
              <w:noProof/>
              <w:sz w:val="28"/>
              <w:u w:val="single"/>
            </w:rPr>
            <w:t>Deuxième partie : Les opérations sur obligations</w:t>
          </w:r>
        </w:p>
        <w:p w:rsidR="00CF12C1" w:rsidRPr="00CF12C1" w:rsidRDefault="00CF12C1" w:rsidP="00CF12C1">
          <w:pPr>
            <w:spacing w:after="0"/>
            <w:rPr>
              <w:b/>
              <w:noProof/>
              <w:sz w:val="24"/>
              <w:u w:val="single"/>
            </w:rPr>
          </w:pPr>
          <w:r w:rsidRPr="00CF12C1">
            <w:rPr>
              <w:b/>
              <w:noProof/>
              <w:sz w:val="24"/>
              <w:u w:val="single"/>
            </w:rPr>
            <w:t>Première sous-partie : Les opérations translatives d'obligations</w:t>
          </w:r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1" w:history="1">
            <w:r w:rsidRPr="00CF12C1">
              <w:rPr>
                <w:noProof/>
                <w:sz w:val="24"/>
                <w:u w:val="single"/>
              </w:rPr>
              <w:t>Fiche n°5 : La cession de créance : les conditions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_Toc521936851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9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2" w:history="1">
            <w:r w:rsidRPr="00CF12C1">
              <w:rPr>
                <w:noProof/>
                <w:sz w:val="24"/>
                <w:u w:val="single"/>
              </w:rPr>
              <w:t>Fiche n°6 : La cession de créance : les effets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_Toc521936852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10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3" w:history="1">
            <w:r w:rsidRPr="00CF12C1">
              <w:rPr>
                <w:noProof/>
                <w:sz w:val="24"/>
                <w:u w:val="single"/>
              </w:rPr>
              <w:t>Fiche n°7 : La cession de dette : les conditions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_Toc521936853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11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4" w:history="1">
            <w:r w:rsidRPr="00CF12C1">
              <w:rPr>
                <w:noProof/>
                <w:sz w:val="24"/>
                <w:u w:val="single"/>
              </w:rPr>
              <w:t>Fiche n°8 : La cession de dette : les effets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_Toc521936854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12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5" w:history="1">
            <w:r w:rsidRPr="00CF12C1">
              <w:rPr>
                <w:noProof/>
                <w:sz w:val="24"/>
                <w:u w:val="single"/>
              </w:rPr>
              <w:t>Fiche n°9 : La cession de contrat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_Toc521936855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13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b/>
              <w:noProof/>
              <w:sz w:val="24"/>
              <w:u w:val="single"/>
            </w:rPr>
          </w:pPr>
          <w:r w:rsidRPr="00CF12C1">
            <w:rPr>
              <w:b/>
              <w:noProof/>
              <w:sz w:val="24"/>
              <w:u w:val="single"/>
            </w:rPr>
            <w:t>Deuxième sous-partie : Les opérations créatrices d'obligations</w:t>
          </w:r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6" w:history="1">
            <w:r w:rsidRPr="00CF12C1">
              <w:rPr>
                <w:noProof/>
                <w:sz w:val="24"/>
                <w:u w:val="single"/>
              </w:rPr>
              <w:t>Fiche n°10 : La novation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_Toc521936856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15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7" w:history="1">
            <w:r w:rsidRPr="00CF12C1">
              <w:rPr>
                <w:noProof/>
                <w:sz w:val="24"/>
                <w:u w:val="single"/>
              </w:rPr>
              <w:t>Fiche n°11 : La délégation : définition, typologie et conditions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_Toc521936857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17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8" w:history="1">
            <w:r w:rsidRPr="00CF12C1">
              <w:rPr>
                <w:noProof/>
                <w:sz w:val="24"/>
                <w:u w:val="single"/>
              </w:rPr>
              <w:t>Fiche n°12 : La délégation : les effets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_Toc521936858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18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noProof/>
              <w:sz w:val="24"/>
              <w:u w:val="single"/>
            </w:rPr>
          </w:pPr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b/>
              <w:noProof/>
              <w:sz w:val="28"/>
              <w:u w:val="single"/>
            </w:rPr>
          </w:pPr>
          <w:r w:rsidRPr="00CF12C1">
            <w:rPr>
              <w:b/>
              <w:noProof/>
              <w:sz w:val="28"/>
              <w:u w:val="single"/>
            </w:rPr>
            <w:t>Troisième partie : L'effectivité des obligations</w:t>
          </w:r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59" w:history="1">
            <w:r w:rsidRPr="00CF12C1">
              <w:rPr>
                <w:noProof/>
                <w:sz w:val="24"/>
                <w:u w:val="single"/>
              </w:rPr>
              <w:t>Fiche n°13 : Le droit du créancier à l’exécution forcée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_Toc521936859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19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60" w:history="1">
            <w:r w:rsidRPr="00CF12C1">
              <w:rPr>
                <w:noProof/>
                <w:sz w:val="24"/>
                <w:u w:val="single"/>
              </w:rPr>
              <w:t>Fiche n°14 : L’action oblique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_Toc521936860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21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61" w:history="1">
            <w:r w:rsidRPr="00CF12C1">
              <w:rPr>
                <w:noProof/>
                <w:sz w:val="24"/>
                <w:u w:val="single"/>
              </w:rPr>
              <w:t>Fiche n°15 : L’action paulienne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_Toc521936861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22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62" w:history="1">
            <w:r w:rsidRPr="00CF12C1">
              <w:rPr>
                <w:noProof/>
                <w:sz w:val="24"/>
                <w:u w:val="single"/>
              </w:rPr>
              <w:t>Fiche n°16 : Les actions directes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_Toc521936862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23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noProof/>
              <w:sz w:val="24"/>
              <w:u w:val="single"/>
            </w:rPr>
          </w:pPr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b/>
              <w:noProof/>
              <w:sz w:val="28"/>
              <w:u w:val="single"/>
            </w:rPr>
          </w:pPr>
          <w:r w:rsidRPr="00CF12C1">
            <w:rPr>
              <w:b/>
              <w:noProof/>
              <w:sz w:val="28"/>
              <w:u w:val="single"/>
            </w:rPr>
            <w:t>Quatrième partie : L'extinction des obligations</w:t>
          </w:r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63" w:history="1">
            <w:r w:rsidRPr="00CF12C1">
              <w:rPr>
                <w:noProof/>
                <w:sz w:val="24"/>
                <w:u w:val="single"/>
              </w:rPr>
              <w:t>Fiche n°17 : Le paiement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_Toc521936863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24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64" w:history="1">
            <w:r w:rsidRPr="00CF12C1">
              <w:rPr>
                <w:noProof/>
                <w:sz w:val="24"/>
                <w:u w:val="single"/>
              </w:rPr>
              <w:t>Fiche n°18 : Le paiement avec subrogation personnelle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_Toc521936864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25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65" w:history="1">
            <w:r w:rsidRPr="00CF12C1">
              <w:rPr>
                <w:noProof/>
                <w:sz w:val="24"/>
                <w:u w:val="single"/>
              </w:rPr>
              <w:t>Fiche n°19 : La satisfaction indirecte du créancier : la compensation et la confusion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_Toc521936865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27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tabs>
              <w:tab w:val="right" w:leader="dot" w:pos="9062"/>
            </w:tabs>
            <w:spacing w:after="0"/>
            <w:rPr>
              <w:rFonts w:eastAsiaTheme="minorEastAsia"/>
              <w:noProof/>
              <w:sz w:val="24"/>
              <w:lang w:eastAsia="fr-FR"/>
            </w:rPr>
          </w:pPr>
          <w:hyperlink w:anchor="_Toc521936866" w:history="1">
            <w:r w:rsidRPr="00CF12C1">
              <w:rPr>
                <w:noProof/>
                <w:sz w:val="24"/>
                <w:u w:val="single"/>
              </w:rPr>
              <w:t>Fiche n°20 : L’extinction sans satisfaction du créancier : la prescription extinctive et la remise de dette</w:t>
            </w:r>
            <w:r w:rsidRPr="00CF12C1">
              <w:rPr>
                <w:noProof/>
                <w:webHidden/>
                <w:sz w:val="24"/>
              </w:rPr>
              <w:tab/>
            </w:r>
            <w:r w:rsidRPr="00CF12C1">
              <w:rPr>
                <w:noProof/>
                <w:webHidden/>
                <w:sz w:val="24"/>
              </w:rPr>
              <w:fldChar w:fldCharType="begin"/>
            </w:r>
            <w:r w:rsidRPr="00CF12C1">
              <w:rPr>
                <w:noProof/>
                <w:webHidden/>
                <w:sz w:val="24"/>
              </w:rPr>
              <w:instrText xml:space="preserve"> PAGEREF _Toc521936866 \h </w:instrText>
            </w:r>
            <w:r w:rsidRPr="00CF12C1">
              <w:rPr>
                <w:noProof/>
                <w:webHidden/>
                <w:sz w:val="24"/>
              </w:rPr>
            </w:r>
            <w:r w:rsidRPr="00CF12C1">
              <w:rPr>
                <w:noProof/>
                <w:webHidden/>
                <w:sz w:val="24"/>
              </w:rPr>
              <w:fldChar w:fldCharType="separate"/>
            </w:r>
            <w:r w:rsidRPr="00CF12C1">
              <w:rPr>
                <w:noProof/>
                <w:webHidden/>
                <w:sz w:val="24"/>
              </w:rPr>
              <w:t>29</w:t>
            </w:r>
            <w:r w:rsidRPr="00CF12C1">
              <w:rPr>
                <w:noProof/>
                <w:webHidden/>
                <w:sz w:val="24"/>
              </w:rPr>
              <w:fldChar w:fldCharType="end"/>
            </w:r>
          </w:hyperlink>
        </w:p>
        <w:p w:rsidR="00CF12C1" w:rsidRPr="00CF12C1" w:rsidRDefault="00CF12C1" w:rsidP="00CF12C1">
          <w:pPr>
            <w:rPr>
              <w:b/>
              <w:bCs/>
            </w:rPr>
          </w:pPr>
          <w:r w:rsidRPr="00CF12C1">
            <w:rPr>
              <w:b/>
              <w:bCs/>
            </w:rPr>
            <w:fldChar w:fldCharType="end"/>
          </w:r>
        </w:p>
      </w:sdtContent>
    </w:sdt>
    <w:p w:rsidR="00186923" w:rsidRPr="00CF12C1" w:rsidRDefault="00186923" w:rsidP="00354932">
      <w:pPr>
        <w:keepNext/>
        <w:keepLines/>
        <w:spacing w:before="240" w:after="0" w:line="240" w:lineRule="auto"/>
      </w:pPr>
    </w:p>
    <w:sectPr w:rsidR="00186923" w:rsidRPr="00CF12C1" w:rsidSect="00EE03D3">
      <w:headerReference w:type="default" r:id="rId7"/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C1" w:rsidRDefault="00621FC1" w:rsidP="00EE03D3">
      <w:pPr>
        <w:spacing w:after="0" w:line="240" w:lineRule="auto"/>
      </w:pPr>
      <w:r>
        <w:separator/>
      </w:r>
    </w:p>
  </w:endnote>
  <w:endnote w:type="continuationSeparator" w:id="0">
    <w:p w:rsidR="00621FC1" w:rsidRDefault="00621FC1" w:rsidP="00E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 w:rsidP="00EE03D3">
    <w:pPr>
      <w:pStyle w:val="Pieddepage"/>
      <w:jc w:val="center"/>
      <w:rPr>
        <w:b/>
        <w:sz w:val="20"/>
      </w:rPr>
    </w:pPr>
  </w:p>
  <w:p w:rsidR="00EE03D3" w:rsidRPr="00EE03D3" w:rsidRDefault="00EE03D3" w:rsidP="00EE03D3">
    <w:pPr>
      <w:pStyle w:val="Pieddepage"/>
      <w:jc w:val="center"/>
      <w:rPr>
        <w:b/>
        <w:sz w:val="20"/>
      </w:rPr>
    </w:pPr>
    <w:r w:rsidRPr="00EE03D3">
      <w:rPr>
        <w:b/>
        <w:sz w:val="20"/>
      </w:rPr>
      <w:t>fiches-droit.com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C1" w:rsidRDefault="00621FC1" w:rsidP="00EE03D3">
      <w:pPr>
        <w:spacing w:after="0" w:line="240" w:lineRule="auto"/>
      </w:pPr>
      <w:r>
        <w:separator/>
      </w:r>
    </w:p>
  </w:footnote>
  <w:footnote w:type="continuationSeparator" w:id="0">
    <w:p w:rsidR="00621FC1" w:rsidRDefault="00621FC1" w:rsidP="00EE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B7BAE" wp14:editId="4A84643A">
          <wp:simplePos x="0" y="0"/>
          <wp:positionH relativeFrom="column">
            <wp:posOffset>5715000</wp:posOffset>
          </wp:positionH>
          <wp:positionV relativeFrom="page">
            <wp:posOffset>113665</wp:posOffset>
          </wp:positionV>
          <wp:extent cx="841032" cy="7696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32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B10"/>
    <w:multiLevelType w:val="hybridMultilevel"/>
    <w:tmpl w:val="8F16C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04C"/>
    <w:multiLevelType w:val="hybridMultilevel"/>
    <w:tmpl w:val="0BFCF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6C5"/>
    <w:multiLevelType w:val="hybridMultilevel"/>
    <w:tmpl w:val="2210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428"/>
    <w:multiLevelType w:val="hybridMultilevel"/>
    <w:tmpl w:val="14EE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0EA"/>
    <w:multiLevelType w:val="hybridMultilevel"/>
    <w:tmpl w:val="F51E3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26E"/>
    <w:multiLevelType w:val="hybridMultilevel"/>
    <w:tmpl w:val="749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CD6"/>
    <w:multiLevelType w:val="hybridMultilevel"/>
    <w:tmpl w:val="3606CF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BFD"/>
    <w:multiLevelType w:val="hybridMultilevel"/>
    <w:tmpl w:val="8452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7AFA"/>
    <w:multiLevelType w:val="hybridMultilevel"/>
    <w:tmpl w:val="912E0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D3"/>
    <w:rsid w:val="00042D4B"/>
    <w:rsid w:val="0006797E"/>
    <w:rsid w:val="00094D49"/>
    <w:rsid w:val="001040FD"/>
    <w:rsid w:val="00186923"/>
    <w:rsid w:val="00274AFF"/>
    <w:rsid w:val="002B6ECE"/>
    <w:rsid w:val="00314A05"/>
    <w:rsid w:val="00346011"/>
    <w:rsid w:val="00354932"/>
    <w:rsid w:val="003C1C71"/>
    <w:rsid w:val="00514F54"/>
    <w:rsid w:val="005478C2"/>
    <w:rsid w:val="00552032"/>
    <w:rsid w:val="00621FC1"/>
    <w:rsid w:val="00695133"/>
    <w:rsid w:val="008B0E5C"/>
    <w:rsid w:val="00940AD5"/>
    <w:rsid w:val="00961212"/>
    <w:rsid w:val="00961277"/>
    <w:rsid w:val="009800F2"/>
    <w:rsid w:val="00986349"/>
    <w:rsid w:val="009E6D14"/>
    <w:rsid w:val="00A16BBF"/>
    <w:rsid w:val="00A26DB2"/>
    <w:rsid w:val="00A55846"/>
    <w:rsid w:val="00B262D7"/>
    <w:rsid w:val="00C661FA"/>
    <w:rsid w:val="00CF12C1"/>
    <w:rsid w:val="00D533D2"/>
    <w:rsid w:val="00D54635"/>
    <w:rsid w:val="00DE612D"/>
    <w:rsid w:val="00E0216E"/>
    <w:rsid w:val="00E31A89"/>
    <w:rsid w:val="00EC6B84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EA36"/>
  <w15:chartTrackingRefBased/>
  <w15:docId w15:val="{76E114A3-60FE-47EE-8EF6-D72CA857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3D3"/>
  </w:style>
  <w:style w:type="paragraph" w:styleId="Pieddepage">
    <w:name w:val="footer"/>
    <w:basedOn w:val="Normal"/>
    <w:link w:val="PieddepageC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3D3"/>
  </w:style>
  <w:style w:type="character" w:styleId="Lienhypertexte">
    <w:name w:val="Hyperlink"/>
    <w:basedOn w:val="Policepardfaut"/>
    <w:uiPriority w:val="99"/>
    <w:semiHidden/>
    <w:unhideWhenUsed/>
    <w:rsid w:val="0006797E"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6797E"/>
    <w:pPr>
      <w:tabs>
        <w:tab w:val="right" w:leader="dot" w:pos="9062"/>
      </w:tabs>
      <w:spacing w:after="100" w:line="256" w:lineRule="auto"/>
    </w:pPr>
    <w:rPr>
      <w:b/>
      <w:sz w:val="24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67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797E"/>
    <w:pPr>
      <w:spacing w:line="256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 </cp:lastModifiedBy>
  <cp:revision>3</cp:revision>
  <dcterms:created xsi:type="dcterms:W3CDTF">2018-08-13T15:14:00Z</dcterms:created>
  <dcterms:modified xsi:type="dcterms:W3CDTF">2018-08-13T15:15:00Z</dcterms:modified>
</cp:coreProperties>
</file>